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Look w:val="04A0" w:firstRow="1" w:lastRow="0" w:firstColumn="1" w:lastColumn="0" w:noHBand="0" w:noVBand="1"/>
      </w:tblPr>
      <w:tblGrid>
        <w:gridCol w:w="10621"/>
      </w:tblGrid>
      <w:tr w:rsidR="00733608" w14:paraId="10FBE68E" w14:textId="77777777" w:rsidTr="00733608">
        <w:tc>
          <w:tcPr>
            <w:tcW w:w="10621" w:type="dxa"/>
            <w:shd w:val="clear" w:color="auto" w:fill="DEEAF6" w:themeFill="accent5" w:themeFillTint="33"/>
          </w:tcPr>
          <w:p w14:paraId="5C99BD31" w14:textId="34DFA5D4" w:rsidR="00733608" w:rsidRPr="00733608" w:rsidRDefault="00841BA1" w:rsidP="00733608">
            <w:pPr>
              <w:snapToGrid w:val="0"/>
              <w:jc w:val="center"/>
              <w:rPr>
                <w:rFonts w:asciiTheme="majorHAnsi" w:eastAsiaTheme="majorHAnsi" w:hAnsiTheme="majorHAnsi"/>
                <w:b/>
                <w:bCs/>
                <w:sz w:val="72"/>
                <w:szCs w:val="72"/>
              </w:rPr>
            </w:pPr>
            <w:r>
              <w:rPr>
                <w:rFonts w:asciiTheme="majorHAnsi" w:eastAsiaTheme="majorHAnsi" w:hAnsiTheme="majorHAnsi" w:hint="eastAsia"/>
                <w:b/>
                <w:bCs/>
                <w:sz w:val="72"/>
                <w:szCs w:val="72"/>
              </w:rPr>
              <w:t>粉じん作業を行う作業場</w:t>
            </w:r>
          </w:p>
        </w:tc>
      </w:tr>
    </w:tbl>
    <w:p w14:paraId="57DB121A" w14:textId="626E7741" w:rsidR="001E564D" w:rsidRPr="00733608" w:rsidRDefault="00841BA1" w:rsidP="00733608">
      <w:pPr>
        <w:snapToGrid w:val="0"/>
        <w:spacing w:after="0" w:line="240" w:lineRule="auto"/>
        <w:jc w:val="center"/>
        <w:rPr>
          <w:rFonts w:asciiTheme="majorHAnsi" w:eastAsiaTheme="majorHAnsi" w:hAnsiTheme="majorHAnsi"/>
          <w:sz w:val="28"/>
          <w:szCs w:val="28"/>
        </w:rPr>
      </w:pPr>
      <w:r>
        <w:rPr>
          <w:rFonts w:asciiTheme="majorHAnsi" w:eastAsiaTheme="majorHAnsi" w:hAnsiTheme="majorHAnsi" w:hint="eastAsia"/>
          <w:sz w:val="28"/>
          <w:szCs w:val="28"/>
        </w:rPr>
        <w:t>粉じん障害防止</w:t>
      </w:r>
      <w:r w:rsidR="00733608" w:rsidRPr="00733608">
        <w:rPr>
          <w:rFonts w:asciiTheme="majorHAnsi" w:eastAsiaTheme="majorHAnsi" w:hAnsiTheme="majorHAnsi" w:hint="eastAsia"/>
          <w:sz w:val="28"/>
          <w:szCs w:val="28"/>
        </w:rPr>
        <w:t>規則第</w:t>
      </w:r>
      <w:r>
        <w:rPr>
          <w:rFonts w:asciiTheme="majorHAnsi" w:eastAsiaTheme="majorHAnsi" w:hAnsiTheme="majorHAnsi" w:hint="eastAsia"/>
          <w:sz w:val="28"/>
          <w:szCs w:val="28"/>
        </w:rPr>
        <w:t>23</w:t>
      </w:r>
      <w:r w:rsidR="00733608" w:rsidRPr="00733608">
        <w:rPr>
          <w:rFonts w:asciiTheme="majorHAnsi" w:eastAsiaTheme="majorHAnsi" w:hAnsiTheme="majorHAnsi" w:hint="eastAsia"/>
          <w:sz w:val="28"/>
          <w:szCs w:val="28"/>
        </w:rPr>
        <w:t>条</w:t>
      </w:r>
      <w:r>
        <w:rPr>
          <w:rFonts w:asciiTheme="majorHAnsi" w:eastAsiaTheme="majorHAnsi" w:hAnsiTheme="majorHAnsi" w:hint="eastAsia"/>
          <w:sz w:val="28"/>
          <w:szCs w:val="28"/>
        </w:rPr>
        <w:t>の2</w:t>
      </w:r>
      <w:r w:rsidR="00733608" w:rsidRPr="00733608">
        <w:rPr>
          <w:rFonts w:asciiTheme="majorHAnsi" w:eastAsiaTheme="majorHAnsi" w:hAnsiTheme="majorHAnsi" w:hint="eastAsia"/>
          <w:sz w:val="28"/>
          <w:szCs w:val="28"/>
        </w:rPr>
        <w:t>に定める掲示</w:t>
      </w:r>
    </w:p>
    <w:p w14:paraId="1C4FD908" w14:textId="77777777" w:rsidR="00733608" w:rsidRDefault="00733608" w:rsidP="00733608">
      <w:pPr>
        <w:snapToGrid w:val="0"/>
        <w:spacing w:after="0" w:line="240" w:lineRule="auto"/>
        <w:rPr>
          <w:rFonts w:asciiTheme="majorHAnsi" w:eastAsiaTheme="majorHAnsi" w:hAnsiTheme="majorHAnsi"/>
          <w:sz w:val="28"/>
          <w:szCs w:val="28"/>
        </w:rPr>
      </w:pPr>
    </w:p>
    <w:p w14:paraId="147DA1CF" w14:textId="3490C156" w:rsidR="00733608" w:rsidRPr="008A0F4C" w:rsidRDefault="00733608" w:rsidP="00733608">
      <w:pPr>
        <w:snapToGrid w:val="0"/>
        <w:spacing w:after="0" w:line="240" w:lineRule="auto"/>
        <w:rPr>
          <w:rFonts w:asciiTheme="majorHAnsi" w:eastAsiaTheme="majorHAnsi" w:hAnsiTheme="majorHAnsi"/>
          <w:b/>
          <w:bCs/>
          <w:sz w:val="32"/>
          <w:szCs w:val="32"/>
        </w:rPr>
      </w:pPr>
      <w:r w:rsidRPr="008A0F4C">
        <w:rPr>
          <w:rFonts w:asciiTheme="majorHAnsi" w:eastAsiaTheme="majorHAnsi" w:hAnsiTheme="majorHAnsi" w:hint="eastAsia"/>
          <w:b/>
          <w:bCs/>
          <w:sz w:val="32"/>
          <w:szCs w:val="32"/>
        </w:rPr>
        <w:t>１．</w:t>
      </w:r>
      <w:r w:rsidR="00841BA1">
        <w:rPr>
          <w:rFonts w:asciiTheme="majorHAnsi" w:eastAsiaTheme="majorHAnsi" w:hAnsiTheme="majorHAnsi" w:hint="eastAsia"/>
          <w:b/>
          <w:bCs/>
          <w:sz w:val="32"/>
          <w:szCs w:val="32"/>
        </w:rPr>
        <w:t>粉じんにより生ずるおそれのある</w:t>
      </w:r>
      <w:r w:rsidRPr="008A0F4C">
        <w:rPr>
          <w:rFonts w:asciiTheme="majorHAnsi" w:eastAsiaTheme="majorHAnsi" w:hAnsiTheme="majorHAnsi" w:hint="eastAsia"/>
          <w:b/>
          <w:bCs/>
          <w:sz w:val="32"/>
          <w:szCs w:val="32"/>
        </w:rPr>
        <w:t>疾病の種類およびその症状</w:t>
      </w:r>
    </w:p>
    <w:tbl>
      <w:tblPr>
        <w:tblStyle w:val="aa"/>
        <w:tblW w:w="0" w:type="auto"/>
        <w:tblInd w:w="279" w:type="dxa"/>
        <w:tblLook w:val="04A0" w:firstRow="1" w:lastRow="0" w:firstColumn="1" w:lastColumn="0" w:noHBand="0" w:noVBand="1"/>
      </w:tblPr>
      <w:tblGrid>
        <w:gridCol w:w="1984"/>
        <w:gridCol w:w="8358"/>
      </w:tblGrid>
      <w:tr w:rsidR="00733608" w:rsidRPr="00733608" w14:paraId="648F419F" w14:textId="77777777" w:rsidTr="00733608">
        <w:tc>
          <w:tcPr>
            <w:tcW w:w="1984" w:type="dxa"/>
          </w:tcPr>
          <w:p w14:paraId="1EB588C7" w14:textId="01E18A3F" w:rsidR="00733608" w:rsidRPr="00733608" w:rsidRDefault="00733608" w:rsidP="00733608">
            <w:pPr>
              <w:snapToGrid w:val="0"/>
              <w:rPr>
                <w:rFonts w:asciiTheme="majorHAnsi" w:eastAsiaTheme="majorHAnsi" w:hAnsiTheme="majorHAnsi"/>
                <w:sz w:val="32"/>
                <w:szCs w:val="32"/>
              </w:rPr>
            </w:pPr>
            <w:r w:rsidRPr="00733608">
              <w:rPr>
                <w:rFonts w:asciiTheme="majorHAnsi" w:eastAsiaTheme="majorHAnsi" w:hAnsiTheme="majorHAnsi" w:hint="eastAsia"/>
                <w:sz w:val="32"/>
                <w:szCs w:val="32"/>
              </w:rPr>
              <w:t>疾病の種類</w:t>
            </w:r>
          </w:p>
        </w:tc>
        <w:tc>
          <w:tcPr>
            <w:tcW w:w="8358" w:type="dxa"/>
          </w:tcPr>
          <w:p w14:paraId="58F3DB22" w14:textId="77777777" w:rsidR="00733608" w:rsidRDefault="00841BA1" w:rsidP="00733608">
            <w:pPr>
              <w:snapToGrid w:val="0"/>
              <w:rPr>
                <w:rFonts w:asciiTheme="majorHAnsi" w:eastAsiaTheme="majorHAnsi" w:hAnsiTheme="majorHAnsi"/>
                <w:sz w:val="32"/>
                <w:szCs w:val="32"/>
              </w:rPr>
            </w:pPr>
            <w:r>
              <w:rPr>
                <w:rFonts w:asciiTheme="majorHAnsi" w:eastAsiaTheme="majorHAnsi" w:hAnsiTheme="majorHAnsi" w:hint="eastAsia"/>
                <w:sz w:val="32"/>
                <w:szCs w:val="32"/>
              </w:rPr>
              <w:t>気道障害、肺障害、じん肺、肺結核、結核性胸膜炎</w:t>
            </w:r>
          </w:p>
          <w:p w14:paraId="48597259" w14:textId="77777777" w:rsidR="00841BA1" w:rsidRDefault="00841BA1" w:rsidP="00733608">
            <w:pPr>
              <w:snapToGrid w:val="0"/>
              <w:rPr>
                <w:rFonts w:asciiTheme="majorHAnsi" w:eastAsiaTheme="majorHAnsi" w:hAnsiTheme="majorHAnsi"/>
                <w:sz w:val="32"/>
                <w:szCs w:val="32"/>
              </w:rPr>
            </w:pPr>
            <w:r>
              <w:rPr>
                <w:rFonts w:asciiTheme="majorHAnsi" w:eastAsiaTheme="majorHAnsi" w:hAnsiTheme="majorHAnsi" w:hint="eastAsia"/>
                <w:sz w:val="32"/>
                <w:szCs w:val="32"/>
              </w:rPr>
              <w:t>続発性気管支炎、続発性気管支拡張症、続発性気胸</w:t>
            </w:r>
          </w:p>
          <w:p w14:paraId="354CF63D" w14:textId="091E5F5B" w:rsidR="00841BA1" w:rsidRPr="00733608" w:rsidRDefault="00841BA1" w:rsidP="00733608">
            <w:pPr>
              <w:snapToGrid w:val="0"/>
              <w:rPr>
                <w:rFonts w:asciiTheme="majorHAnsi" w:eastAsiaTheme="majorHAnsi" w:hAnsiTheme="majorHAnsi" w:hint="eastAsia"/>
                <w:sz w:val="32"/>
                <w:szCs w:val="32"/>
              </w:rPr>
            </w:pPr>
            <w:r>
              <w:rPr>
                <w:rFonts w:asciiTheme="majorHAnsi" w:eastAsiaTheme="majorHAnsi" w:hAnsiTheme="majorHAnsi" w:hint="eastAsia"/>
                <w:sz w:val="32"/>
                <w:szCs w:val="32"/>
              </w:rPr>
              <w:t>原発性肺がん</w:t>
            </w:r>
          </w:p>
        </w:tc>
      </w:tr>
      <w:tr w:rsidR="00733608" w:rsidRPr="00733608" w14:paraId="17EBC03B" w14:textId="77777777" w:rsidTr="00733608">
        <w:tc>
          <w:tcPr>
            <w:tcW w:w="1984" w:type="dxa"/>
          </w:tcPr>
          <w:p w14:paraId="66D56B31" w14:textId="4C0F4736" w:rsidR="00733608" w:rsidRPr="00733608" w:rsidRDefault="00733608" w:rsidP="00733608">
            <w:pPr>
              <w:snapToGrid w:val="0"/>
              <w:rPr>
                <w:rFonts w:asciiTheme="majorHAnsi" w:eastAsiaTheme="majorHAnsi" w:hAnsiTheme="majorHAnsi"/>
                <w:sz w:val="32"/>
                <w:szCs w:val="32"/>
              </w:rPr>
            </w:pPr>
            <w:r w:rsidRPr="00733608">
              <w:rPr>
                <w:rFonts w:asciiTheme="majorHAnsi" w:eastAsiaTheme="majorHAnsi" w:hAnsiTheme="majorHAnsi" w:hint="eastAsia"/>
                <w:sz w:val="32"/>
                <w:szCs w:val="32"/>
              </w:rPr>
              <w:t>症状</w:t>
            </w:r>
          </w:p>
        </w:tc>
        <w:tc>
          <w:tcPr>
            <w:tcW w:w="8358" w:type="dxa"/>
          </w:tcPr>
          <w:p w14:paraId="247E2F5D" w14:textId="6A3E23D3" w:rsidR="00733608" w:rsidRPr="00733608" w:rsidRDefault="00841BA1" w:rsidP="00733608">
            <w:pPr>
              <w:snapToGrid w:val="0"/>
              <w:rPr>
                <w:rFonts w:asciiTheme="majorHAnsi" w:eastAsiaTheme="majorHAnsi" w:hAnsiTheme="majorHAnsi" w:hint="eastAsia"/>
                <w:sz w:val="32"/>
                <w:szCs w:val="32"/>
              </w:rPr>
            </w:pPr>
            <w:r>
              <w:rPr>
                <w:rFonts w:asciiTheme="majorHAnsi" w:eastAsiaTheme="majorHAnsi" w:hAnsiTheme="majorHAnsi" w:hint="eastAsia"/>
                <w:sz w:val="32"/>
                <w:szCs w:val="32"/>
              </w:rPr>
              <w:t>せき、息切れ、胸痛、呼吸困難、全身倦怠感、体重減少</w:t>
            </w:r>
          </w:p>
        </w:tc>
      </w:tr>
    </w:tbl>
    <w:p w14:paraId="18F53971" w14:textId="6E9AEEFB" w:rsidR="00733608" w:rsidRPr="008A0F4C" w:rsidRDefault="00733608" w:rsidP="00733608">
      <w:pPr>
        <w:snapToGrid w:val="0"/>
        <w:spacing w:after="0" w:line="240" w:lineRule="auto"/>
        <w:rPr>
          <w:rFonts w:asciiTheme="majorHAnsi" w:eastAsiaTheme="majorHAnsi" w:hAnsiTheme="majorHAnsi"/>
          <w:b/>
          <w:bCs/>
          <w:sz w:val="32"/>
          <w:szCs w:val="32"/>
        </w:rPr>
      </w:pPr>
      <w:r w:rsidRPr="008A0F4C">
        <w:rPr>
          <w:rFonts w:asciiTheme="majorHAnsi" w:eastAsiaTheme="majorHAnsi" w:hAnsiTheme="majorHAnsi" w:hint="eastAsia"/>
          <w:b/>
          <w:bCs/>
          <w:sz w:val="32"/>
          <w:szCs w:val="32"/>
        </w:rPr>
        <w:t>２．</w:t>
      </w:r>
      <w:r w:rsidR="00841BA1">
        <w:rPr>
          <w:rFonts w:asciiTheme="majorHAnsi" w:eastAsiaTheme="majorHAnsi" w:hAnsiTheme="majorHAnsi" w:hint="eastAsia"/>
          <w:b/>
          <w:bCs/>
          <w:sz w:val="32"/>
          <w:szCs w:val="32"/>
        </w:rPr>
        <w:t>粉じん等の取扱い</w:t>
      </w:r>
      <w:r w:rsidRPr="008A0F4C">
        <w:rPr>
          <w:rFonts w:asciiTheme="majorHAnsi" w:eastAsiaTheme="majorHAnsi" w:hAnsiTheme="majorHAnsi" w:hint="eastAsia"/>
          <w:b/>
          <w:bCs/>
          <w:sz w:val="32"/>
          <w:szCs w:val="32"/>
        </w:rPr>
        <w:t>上の注意事項</w:t>
      </w:r>
    </w:p>
    <w:p w14:paraId="036999D1" w14:textId="22BE6C70" w:rsidR="00733608" w:rsidRPr="00733608" w:rsidRDefault="00733608" w:rsidP="000E585C">
      <w:pPr>
        <w:snapToGrid w:val="0"/>
        <w:spacing w:after="0" w:line="240" w:lineRule="auto"/>
        <w:ind w:leftChars="193" w:left="425"/>
        <w:rPr>
          <w:rFonts w:asciiTheme="majorHAnsi" w:eastAsiaTheme="majorHAnsi" w:hAnsiTheme="majorHAnsi"/>
          <w:sz w:val="28"/>
          <w:szCs w:val="28"/>
        </w:rPr>
      </w:pPr>
      <w:r w:rsidRPr="00733608">
        <w:rPr>
          <w:rFonts w:asciiTheme="majorHAnsi" w:eastAsiaTheme="majorHAnsi" w:hAnsiTheme="majorHAnsi" w:hint="eastAsia"/>
          <w:sz w:val="28"/>
          <w:szCs w:val="28"/>
        </w:rPr>
        <w:t>(1)</w:t>
      </w:r>
      <w:r w:rsidR="00841BA1">
        <w:rPr>
          <w:rFonts w:asciiTheme="majorHAnsi" w:eastAsiaTheme="majorHAnsi" w:hAnsiTheme="majorHAnsi" w:hint="eastAsia"/>
          <w:sz w:val="28"/>
          <w:szCs w:val="28"/>
        </w:rPr>
        <w:t>局所排気装置等を設置し、使用すること。</w:t>
      </w:r>
    </w:p>
    <w:p w14:paraId="08194A7E" w14:textId="4D396B57" w:rsidR="00733608" w:rsidRDefault="00733608" w:rsidP="000E585C">
      <w:pPr>
        <w:snapToGrid w:val="0"/>
        <w:spacing w:after="0" w:line="240" w:lineRule="auto"/>
        <w:ind w:leftChars="193" w:left="425"/>
        <w:rPr>
          <w:rFonts w:asciiTheme="majorHAnsi" w:eastAsiaTheme="majorHAnsi" w:hAnsiTheme="majorHAnsi"/>
          <w:sz w:val="28"/>
          <w:szCs w:val="28"/>
        </w:rPr>
      </w:pPr>
      <w:r w:rsidRPr="00733608">
        <w:rPr>
          <w:rFonts w:asciiTheme="majorHAnsi" w:eastAsiaTheme="majorHAnsi" w:hAnsiTheme="majorHAnsi" w:hint="eastAsia"/>
          <w:sz w:val="28"/>
          <w:szCs w:val="28"/>
        </w:rPr>
        <w:t>(2)</w:t>
      </w:r>
      <w:r w:rsidR="00841BA1">
        <w:rPr>
          <w:rFonts w:asciiTheme="majorHAnsi" w:eastAsiaTheme="majorHAnsi" w:hAnsiTheme="majorHAnsi" w:hint="eastAsia"/>
          <w:sz w:val="28"/>
          <w:szCs w:val="28"/>
        </w:rPr>
        <w:t>水をまくなど湿潤化して、粉じんの発生を抑えること。</w:t>
      </w:r>
    </w:p>
    <w:p w14:paraId="7EDDE6AE" w14:textId="1C553AC9" w:rsidR="00733608" w:rsidRDefault="00733608" w:rsidP="000E585C">
      <w:pPr>
        <w:snapToGrid w:val="0"/>
        <w:spacing w:after="0" w:line="240" w:lineRule="auto"/>
        <w:ind w:leftChars="193" w:left="425"/>
        <w:rPr>
          <w:rFonts w:asciiTheme="majorHAnsi" w:eastAsiaTheme="majorHAnsi" w:hAnsiTheme="majorHAnsi"/>
          <w:sz w:val="28"/>
          <w:szCs w:val="28"/>
        </w:rPr>
      </w:pPr>
      <w:r>
        <w:rPr>
          <w:rFonts w:asciiTheme="majorHAnsi" w:eastAsiaTheme="majorHAnsi" w:hAnsiTheme="majorHAnsi" w:hint="eastAsia"/>
          <w:sz w:val="28"/>
          <w:szCs w:val="28"/>
        </w:rPr>
        <w:t>(3)</w:t>
      </w:r>
      <w:r w:rsidR="00841BA1">
        <w:rPr>
          <w:rFonts w:asciiTheme="majorHAnsi" w:eastAsiaTheme="majorHAnsi" w:hAnsiTheme="majorHAnsi" w:hint="eastAsia"/>
          <w:sz w:val="28"/>
          <w:szCs w:val="28"/>
        </w:rPr>
        <w:t>注水により作業の湿式化できる場合は、湿式化を行うこと。</w:t>
      </w:r>
    </w:p>
    <w:p w14:paraId="14AD858F" w14:textId="782ED510" w:rsidR="00733608" w:rsidRDefault="00733608" w:rsidP="000E585C">
      <w:pPr>
        <w:snapToGrid w:val="0"/>
        <w:spacing w:after="0" w:line="240" w:lineRule="auto"/>
        <w:ind w:leftChars="193" w:left="425"/>
        <w:rPr>
          <w:rFonts w:asciiTheme="majorHAnsi" w:eastAsiaTheme="majorHAnsi" w:hAnsiTheme="majorHAnsi"/>
          <w:sz w:val="28"/>
          <w:szCs w:val="28"/>
        </w:rPr>
      </w:pPr>
      <w:r>
        <w:rPr>
          <w:rFonts w:asciiTheme="majorHAnsi" w:eastAsiaTheme="majorHAnsi" w:hAnsiTheme="majorHAnsi" w:hint="eastAsia"/>
          <w:sz w:val="28"/>
          <w:szCs w:val="28"/>
        </w:rPr>
        <w:t>(4)</w:t>
      </w:r>
      <w:r w:rsidR="00D55085">
        <w:rPr>
          <w:rFonts w:asciiTheme="majorHAnsi" w:eastAsiaTheme="majorHAnsi" w:hAnsiTheme="majorHAnsi" w:hint="eastAsia"/>
          <w:sz w:val="28"/>
          <w:szCs w:val="28"/>
        </w:rPr>
        <w:t>毎日</w:t>
      </w:r>
      <w:r w:rsidR="00841BA1">
        <w:rPr>
          <w:rFonts w:asciiTheme="majorHAnsi" w:eastAsiaTheme="majorHAnsi" w:hAnsiTheme="majorHAnsi" w:hint="eastAsia"/>
          <w:sz w:val="28"/>
          <w:szCs w:val="28"/>
        </w:rPr>
        <w:t>かつ頻繁に作業場を真空掃除機または水洗等の方法で清掃すること。</w:t>
      </w:r>
    </w:p>
    <w:p w14:paraId="10FEF59D" w14:textId="59AAE7B1" w:rsidR="00841BA1" w:rsidRDefault="00841BA1" w:rsidP="000E585C">
      <w:pPr>
        <w:snapToGrid w:val="0"/>
        <w:spacing w:after="0" w:line="240" w:lineRule="auto"/>
        <w:ind w:leftChars="193" w:left="425"/>
        <w:rPr>
          <w:rFonts w:asciiTheme="majorHAnsi" w:eastAsiaTheme="majorHAnsi" w:hAnsiTheme="majorHAnsi"/>
          <w:sz w:val="28"/>
          <w:szCs w:val="28"/>
        </w:rPr>
      </w:pPr>
      <w:r>
        <w:rPr>
          <w:rFonts w:asciiTheme="majorHAnsi" w:eastAsiaTheme="majorHAnsi" w:hAnsiTheme="majorHAnsi" w:hint="eastAsia"/>
          <w:sz w:val="28"/>
          <w:szCs w:val="28"/>
        </w:rPr>
        <w:t>(5)粉じんが飛散する場合には、ビニールカーテン等適切な間仕切りをすること。</w:t>
      </w:r>
    </w:p>
    <w:p w14:paraId="3DCA90B5" w14:textId="0064C1D6" w:rsidR="00841BA1" w:rsidRDefault="00841BA1" w:rsidP="000E585C">
      <w:pPr>
        <w:snapToGrid w:val="0"/>
        <w:spacing w:after="0" w:line="240" w:lineRule="auto"/>
        <w:ind w:leftChars="193" w:left="425"/>
        <w:rPr>
          <w:rFonts w:asciiTheme="majorHAnsi" w:eastAsiaTheme="majorHAnsi" w:hAnsiTheme="majorHAnsi"/>
          <w:sz w:val="28"/>
          <w:szCs w:val="28"/>
        </w:rPr>
      </w:pPr>
      <w:r>
        <w:rPr>
          <w:rFonts w:asciiTheme="majorHAnsi" w:eastAsiaTheme="majorHAnsi" w:hAnsiTheme="majorHAnsi" w:hint="eastAsia"/>
          <w:sz w:val="28"/>
          <w:szCs w:val="28"/>
        </w:rPr>
        <w:t>(6)風上で作業を行うこと</w:t>
      </w:r>
    </w:p>
    <w:p w14:paraId="50E747BD" w14:textId="30D17621" w:rsidR="00841BA1" w:rsidRDefault="00841BA1" w:rsidP="000E585C">
      <w:pPr>
        <w:snapToGrid w:val="0"/>
        <w:spacing w:after="0" w:line="240" w:lineRule="auto"/>
        <w:ind w:leftChars="193" w:left="425"/>
        <w:rPr>
          <w:rFonts w:asciiTheme="majorHAnsi" w:eastAsiaTheme="majorHAnsi" w:hAnsiTheme="majorHAnsi"/>
          <w:sz w:val="28"/>
          <w:szCs w:val="28"/>
        </w:rPr>
      </w:pPr>
      <w:r>
        <w:rPr>
          <w:rFonts w:asciiTheme="majorHAnsi" w:eastAsiaTheme="majorHAnsi" w:hAnsiTheme="majorHAnsi" w:hint="eastAsia"/>
          <w:sz w:val="28"/>
          <w:szCs w:val="28"/>
        </w:rPr>
        <w:t>(7)飛散防止用に保護メガネを着用すること</w:t>
      </w:r>
    </w:p>
    <w:p w14:paraId="160B8AB1" w14:textId="3719E7A1" w:rsidR="00841BA1" w:rsidRDefault="00841BA1" w:rsidP="000E585C">
      <w:pPr>
        <w:snapToGrid w:val="0"/>
        <w:spacing w:after="0" w:line="240" w:lineRule="auto"/>
        <w:ind w:leftChars="193" w:left="425"/>
        <w:rPr>
          <w:rFonts w:asciiTheme="majorHAnsi" w:eastAsiaTheme="majorHAnsi" w:hAnsiTheme="majorHAnsi" w:hint="eastAsia"/>
          <w:sz w:val="28"/>
          <w:szCs w:val="28"/>
        </w:rPr>
      </w:pPr>
      <w:r>
        <w:rPr>
          <w:rFonts w:asciiTheme="majorHAnsi" w:eastAsiaTheme="majorHAnsi" w:hAnsiTheme="majorHAnsi" w:hint="eastAsia"/>
          <w:sz w:val="28"/>
          <w:szCs w:val="28"/>
        </w:rPr>
        <w:t>(8)定期的にじん肺健康診断を受けること</w:t>
      </w:r>
    </w:p>
    <w:p w14:paraId="430F0057" w14:textId="6682261D" w:rsidR="000E585C" w:rsidRPr="008A0F4C" w:rsidRDefault="000E585C" w:rsidP="00733608">
      <w:pPr>
        <w:snapToGrid w:val="0"/>
        <w:spacing w:after="0" w:line="240" w:lineRule="auto"/>
        <w:rPr>
          <w:rFonts w:asciiTheme="majorHAnsi" w:eastAsiaTheme="majorHAnsi" w:hAnsiTheme="majorHAnsi"/>
          <w:b/>
          <w:bCs/>
          <w:sz w:val="28"/>
          <w:szCs w:val="28"/>
        </w:rPr>
      </w:pPr>
      <w:r w:rsidRPr="008A0F4C">
        <w:rPr>
          <w:rFonts w:asciiTheme="majorHAnsi" w:eastAsiaTheme="majorHAnsi" w:hAnsiTheme="majorHAnsi" w:hint="eastAsia"/>
          <w:b/>
          <w:bCs/>
          <w:sz w:val="28"/>
          <w:szCs w:val="28"/>
        </w:rPr>
        <w:t>３．次の場所および次の作業にあっては、</w:t>
      </w:r>
      <w:r w:rsidR="00DD3350" w:rsidRPr="008A0F4C">
        <w:rPr>
          <w:rFonts w:asciiTheme="majorHAnsi" w:eastAsiaTheme="majorHAnsi" w:hAnsiTheme="majorHAnsi" w:hint="eastAsia"/>
          <w:b/>
          <w:bCs/>
          <w:sz w:val="28"/>
          <w:szCs w:val="28"/>
        </w:rPr>
        <w:t>下記に定める</w:t>
      </w:r>
      <w:r w:rsidRPr="008A0F4C">
        <w:rPr>
          <w:rFonts w:asciiTheme="majorHAnsi" w:eastAsiaTheme="majorHAnsi" w:hAnsiTheme="majorHAnsi" w:hint="eastAsia"/>
          <w:b/>
          <w:bCs/>
          <w:sz w:val="28"/>
          <w:szCs w:val="28"/>
        </w:rPr>
        <w:t>保護具を使用すること。</w:t>
      </w:r>
    </w:p>
    <w:tbl>
      <w:tblPr>
        <w:tblStyle w:val="aa"/>
        <w:tblW w:w="0" w:type="auto"/>
        <w:tblInd w:w="279" w:type="dxa"/>
        <w:tblLook w:val="04A0" w:firstRow="1" w:lastRow="0" w:firstColumn="1" w:lastColumn="0" w:noHBand="0" w:noVBand="1"/>
      </w:tblPr>
      <w:tblGrid>
        <w:gridCol w:w="1843"/>
        <w:gridCol w:w="8641"/>
      </w:tblGrid>
      <w:tr w:rsidR="005C284D" w14:paraId="52C46228" w14:textId="77777777" w:rsidTr="005C284D">
        <w:tc>
          <w:tcPr>
            <w:tcW w:w="1843" w:type="dxa"/>
          </w:tcPr>
          <w:p w14:paraId="6965448F" w14:textId="650E9857" w:rsidR="005C284D" w:rsidRDefault="005C284D" w:rsidP="00733608">
            <w:pPr>
              <w:snapToGrid w:val="0"/>
              <w:rPr>
                <w:rFonts w:asciiTheme="majorHAnsi" w:eastAsiaTheme="majorHAnsi" w:hAnsiTheme="majorHAnsi"/>
                <w:sz w:val="28"/>
                <w:szCs w:val="28"/>
              </w:rPr>
            </w:pPr>
            <w:r>
              <w:rPr>
                <w:rFonts w:asciiTheme="majorHAnsi" w:eastAsiaTheme="majorHAnsi" w:hAnsiTheme="majorHAnsi" w:hint="eastAsia"/>
                <w:sz w:val="28"/>
                <w:szCs w:val="28"/>
              </w:rPr>
              <w:t>作業場所</w:t>
            </w:r>
          </w:p>
        </w:tc>
        <w:tc>
          <w:tcPr>
            <w:tcW w:w="8641" w:type="dxa"/>
          </w:tcPr>
          <w:p w14:paraId="6D042320" w14:textId="446DF7A5" w:rsidR="005C284D" w:rsidRDefault="005C284D" w:rsidP="00733608">
            <w:pPr>
              <w:snapToGrid w:val="0"/>
              <w:rPr>
                <w:rFonts w:asciiTheme="majorHAnsi" w:eastAsiaTheme="majorHAnsi" w:hAnsiTheme="majorHAnsi"/>
                <w:sz w:val="28"/>
                <w:szCs w:val="28"/>
              </w:rPr>
            </w:pPr>
            <w:r>
              <w:rPr>
                <w:rFonts w:asciiTheme="majorHAnsi" w:eastAsiaTheme="majorHAnsi" w:hAnsiTheme="majorHAnsi" w:hint="eastAsia"/>
                <w:sz w:val="28"/>
                <w:szCs w:val="28"/>
              </w:rPr>
              <w:t>〇〇室</w:t>
            </w:r>
          </w:p>
        </w:tc>
      </w:tr>
      <w:tr w:rsidR="005C284D" w14:paraId="0F433B3B" w14:textId="77777777" w:rsidTr="005C284D">
        <w:tc>
          <w:tcPr>
            <w:tcW w:w="1843" w:type="dxa"/>
          </w:tcPr>
          <w:p w14:paraId="52F68926" w14:textId="042DB755" w:rsidR="005C284D" w:rsidRDefault="005C284D" w:rsidP="00733608">
            <w:pPr>
              <w:snapToGrid w:val="0"/>
              <w:rPr>
                <w:rFonts w:asciiTheme="majorHAnsi" w:eastAsiaTheme="majorHAnsi" w:hAnsiTheme="majorHAnsi"/>
                <w:sz w:val="28"/>
                <w:szCs w:val="28"/>
              </w:rPr>
            </w:pPr>
            <w:r>
              <w:rPr>
                <w:rFonts w:asciiTheme="majorHAnsi" w:eastAsiaTheme="majorHAnsi" w:hAnsiTheme="majorHAnsi" w:hint="eastAsia"/>
                <w:sz w:val="28"/>
                <w:szCs w:val="28"/>
              </w:rPr>
              <w:t>作業内容</w:t>
            </w:r>
          </w:p>
        </w:tc>
        <w:tc>
          <w:tcPr>
            <w:tcW w:w="8641" w:type="dxa"/>
          </w:tcPr>
          <w:p w14:paraId="048E3D1B" w14:textId="6BEC4370" w:rsidR="005C284D" w:rsidRDefault="00D55085" w:rsidP="005C284D">
            <w:pPr>
              <w:snapToGrid w:val="0"/>
              <w:rPr>
                <w:rFonts w:asciiTheme="majorHAnsi" w:eastAsiaTheme="majorHAnsi" w:hAnsiTheme="majorHAnsi"/>
                <w:sz w:val="28"/>
                <w:szCs w:val="28"/>
              </w:rPr>
            </w:pPr>
            <w:r>
              <w:rPr>
                <w:rFonts w:asciiTheme="majorHAnsi" w:eastAsiaTheme="majorHAnsi" w:hAnsiTheme="majorHAnsi" w:hint="eastAsia"/>
                <w:sz w:val="28"/>
                <w:szCs w:val="28"/>
              </w:rPr>
              <w:t>グラインダー等で金属等を研磨する作業</w:t>
            </w:r>
          </w:p>
          <w:p w14:paraId="51F4A189" w14:textId="77777777" w:rsidR="00D55085" w:rsidRDefault="00D55085" w:rsidP="005C284D">
            <w:pPr>
              <w:snapToGrid w:val="0"/>
              <w:rPr>
                <w:rFonts w:asciiTheme="majorHAnsi" w:eastAsiaTheme="majorHAnsi" w:hAnsiTheme="majorHAnsi"/>
                <w:sz w:val="28"/>
                <w:szCs w:val="28"/>
              </w:rPr>
            </w:pPr>
            <w:r>
              <w:rPr>
                <w:rFonts w:asciiTheme="majorHAnsi" w:eastAsiaTheme="majorHAnsi" w:hAnsiTheme="majorHAnsi" w:hint="eastAsia"/>
                <w:sz w:val="28"/>
                <w:szCs w:val="28"/>
              </w:rPr>
              <w:t>グラインダー等で金属のバリ取りをする作業</w:t>
            </w:r>
          </w:p>
          <w:p w14:paraId="7E306FEA" w14:textId="77777777" w:rsidR="00D55085" w:rsidRDefault="00D55085" w:rsidP="005C284D">
            <w:pPr>
              <w:snapToGrid w:val="0"/>
              <w:rPr>
                <w:rFonts w:asciiTheme="majorHAnsi" w:eastAsiaTheme="majorHAnsi" w:hAnsiTheme="majorHAnsi"/>
                <w:sz w:val="28"/>
                <w:szCs w:val="28"/>
              </w:rPr>
            </w:pPr>
            <w:r>
              <w:rPr>
                <w:rFonts w:asciiTheme="majorHAnsi" w:eastAsiaTheme="majorHAnsi" w:hAnsiTheme="majorHAnsi" w:hint="eastAsia"/>
                <w:sz w:val="28"/>
                <w:szCs w:val="28"/>
              </w:rPr>
              <w:t>切断機を使用して金属の切断する作業</w:t>
            </w:r>
          </w:p>
          <w:p w14:paraId="56F850DE" w14:textId="2F0EB2B5" w:rsidR="00D55085" w:rsidRDefault="00D55085" w:rsidP="005C284D">
            <w:pPr>
              <w:snapToGrid w:val="0"/>
              <w:rPr>
                <w:rFonts w:asciiTheme="majorHAnsi" w:eastAsiaTheme="majorHAnsi" w:hAnsiTheme="majorHAnsi" w:hint="eastAsia"/>
                <w:sz w:val="28"/>
                <w:szCs w:val="28"/>
              </w:rPr>
            </w:pPr>
            <w:r>
              <w:rPr>
                <w:rFonts w:asciiTheme="majorHAnsi" w:eastAsiaTheme="majorHAnsi" w:hAnsiTheme="majorHAnsi" w:hint="eastAsia"/>
                <w:sz w:val="28"/>
                <w:szCs w:val="28"/>
              </w:rPr>
              <w:t>アーク溶接および溶断をする作業</w:t>
            </w:r>
          </w:p>
        </w:tc>
      </w:tr>
    </w:tbl>
    <w:p w14:paraId="6181370F" w14:textId="101864BF" w:rsidR="00733608" w:rsidRPr="00733608" w:rsidRDefault="005C284D" w:rsidP="00733608">
      <w:pPr>
        <w:snapToGrid w:val="0"/>
        <w:spacing w:after="0" w:line="240" w:lineRule="auto"/>
        <w:rPr>
          <w:rFonts w:asciiTheme="majorHAnsi" w:eastAsiaTheme="majorHAnsi" w:hAnsiTheme="majorHAnsi"/>
          <w:sz w:val="28"/>
          <w:szCs w:val="28"/>
        </w:rPr>
      </w:pPr>
      <w:r>
        <w:rPr>
          <w:rFonts w:asciiTheme="majorHAnsi" w:eastAsiaTheme="majorHAnsi" w:hAnsiTheme="majorHAnsi" w:hint="eastAsia"/>
          <w:noProof/>
          <w:sz w:val="28"/>
          <w:szCs w:val="28"/>
        </w:rPr>
        <mc:AlternateContent>
          <mc:Choice Requires="wps">
            <w:drawing>
              <wp:anchor distT="0" distB="0" distL="114300" distR="114300" simplePos="0" relativeHeight="251659264" behindDoc="0" locked="0" layoutInCell="1" allowOverlap="1" wp14:anchorId="7BA9BF60" wp14:editId="3EC5DC1B">
                <wp:simplePos x="0" y="0"/>
                <wp:positionH relativeFrom="column">
                  <wp:posOffset>207010</wp:posOffset>
                </wp:positionH>
                <wp:positionV relativeFrom="paragraph">
                  <wp:posOffset>150495</wp:posOffset>
                </wp:positionV>
                <wp:extent cx="6581775" cy="1847850"/>
                <wp:effectExtent l="0" t="0" r="28575" b="19050"/>
                <wp:wrapNone/>
                <wp:docPr id="716931593" name="テキスト ボックス 1"/>
                <wp:cNvGraphicFramePr/>
                <a:graphic xmlns:a="http://schemas.openxmlformats.org/drawingml/2006/main">
                  <a:graphicData uri="http://schemas.microsoft.com/office/word/2010/wordprocessingShape">
                    <wps:wsp>
                      <wps:cNvSpPr txBox="1"/>
                      <wps:spPr>
                        <a:xfrm>
                          <a:off x="0" y="0"/>
                          <a:ext cx="6581775" cy="1847850"/>
                        </a:xfrm>
                        <a:prstGeom prst="rect">
                          <a:avLst/>
                        </a:prstGeom>
                        <a:solidFill>
                          <a:schemeClr val="lt1"/>
                        </a:solidFill>
                        <a:ln w="6350">
                          <a:solidFill>
                            <a:prstClr val="black"/>
                          </a:solidFill>
                        </a:ln>
                      </wps:spPr>
                      <wps:txbx>
                        <w:txbxContent>
                          <w:p w14:paraId="4CE9E325" w14:textId="7A2BD108" w:rsidR="00466457" w:rsidRDefault="00466457" w:rsidP="00466457">
                            <w:pPr>
                              <w:snapToGrid w:val="0"/>
                              <w:spacing w:after="0" w:line="240" w:lineRule="auto"/>
                              <w:rPr>
                                <w:rFonts w:asciiTheme="majorHAnsi" w:eastAsiaTheme="majorHAnsi" w:hAnsiTheme="majorHAnsi"/>
                                <w:sz w:val="32"/>
                                <w:szCs w:val="32"/>
                              </w:rPr>
                            </w:pPr>
                            <w:r w:rsidRPr="00466457">
                              <w:rPr>
                                <w:rFonts w:asciiTheme="majorHAnsi" w:eastAsiaTheme="majorHAnsi" w:hAnsiTheme="majorHAnsi" w:hint="eastAsia"/>
                                <w:sz w:val="32"/>
                                <w:szCs w:val="32"/>
                              </w:rPr>
                              <w:t>使用すべき保護具</w:t>
                            </w:r>
                          </w:p>
                          <w:p w14:paraId="6CF343DC" w14:textId="3D350964" w:rsidR="00781C37" w:rsidRPr="00781C37" w:rsidRDefault="00466457" w:rsidP="00781C37">
                            <w:pPr>
                              <w:snapToGrid w:val="0"/>
                              <w:spacing w:after="0" w:line="240" w:lineRule="auto"/>
                              <w:ind w:firstLineChars="100" w:firstLine="320"/>
                              <w:rPr>
                                <w:rFonts w:asciiTheme="majorHAnsi" w:eastAsiaTheme="majorHAnsi" w:hAnsiTheme="majorHAnsi"/>
                                <w:b/>
                                <w:bCs/>
                                <w:sz w:val="32"/>
                                <w:szCs w:val="32"/>
                              </w:rPr>
                            </w:pPr>
                            <w:r w:rsidRPr="00781C37">
                              <w:rPr>
                                <w:rFonts w:asciiTheme="majorHAnsi" w:eastAsiaTheme="majorHAnsi" w:hAnsiTheme="majorHAnsi" w:hint="eastAsia"/>
                                <w:b/>
                                <w:bCs/>
                                <w:sz w:val="32"/>
                                <w:szCs w:val="32"/>
                              </w:rPr>
                              <w:t>☑</w:t>
                            </w:r>
                            <w:r w:rsidR="00841BA1" w:rsidRPr="00781C37">
                              <w:rPr>
                                <w:rFonts w:asciiTheme="majorHAnsi" w:eastAsiaTheme="majorHAnsi" w:hAnsiTheme="majorHAnsi" w:hint="eastAsia"/>
                                <w:b/>
                                <w:bCs/>
                                <w:sz w:val="32"/>
                                <w:szCs w:val="32"/>
                              </w:rPr>
                              <w:t>使い捨て防じん</w:t>
                            </w:r>
                            <w:r w:rsidRPr="00781C37">
                              <w:rPr>
                                <w:rFonts w:asciiTheme="majorHAnsi" w:eastAsiaTheme="majorHAnsi" w:hAnsiTheme="majorHAnsi" w:hint="eastAsia"/>
                                <w:b/>
                                <w:bCs/>
                                <w:sz w:val="32"/>
                                <w:szCs w:val="32"/>
                              </w:rPr>
                              <w:t>マスク</w:t>
                            </w:r>
                            <w:r w:rsidR="00841BA1" w:rsidRPr="00781C37">
                              <w:rPr>
                                <w:rFonts w:asciiTheme="majorHAnsi" w:eastAsiaTheme="majorHAnsi" w:hAnsiTheme="majorHAnsi" w:hint="eastAsia"/>
                                <w:b/>
                                <w:bCs/>
                                <w:sz w:val="32"/>
                                <w:szCs w:val="32"/>
                              </w:rPr>
                              <w:t>（性能区分</w:t>
                            </w:r>
                            <w:r w:rsidR="00781C37" w:rsidRPr="00781C37">
                              <w:rPr>
                                <w:rFonts w:asciiTheme="majorHAnsi" w:eastAsiaTheme="majorHAnsi" w:hAnsiTheme="majorHAnsi" w:hint="eastAsia"/>
                                <w:b/>
                                <w:bCs/>
                                <w:sz w:val="32"/>
                                <w:szCs w:val="32"/>
                              </w:rPr>
                              <w:t xml:space="preserve">　D2　　　）</w:t>
                            </w:r>
                          </w:p>
                          <w:p w14:paraId="71E3DD18" w14:textId="671B640D" w:rsidR="00781C37" w:rsidRPr="00781C37" w:rsidRDefault="00781C37" w:rsidP="00466457">
                            <w:pPr>
                              <w:snapToGrid w:val="0"/>
                              <w:spacing w:after="0" w:line="240" w:lineRule="auto"/>
                              <w:rPr>
                                <w:rFonts w:asciiTheme="majorHAnsi" w:eastAsiaTheme="majorHAnsi" w:hAnsiTheme="majorHAnsi"/>
                                <w:b/>
                                <w:bCs/>
                                <w:sz w:val="32"/>
                                <w:szCs w:val="32"/>
                              </w:rPr>
                            </w:pPr>
                            <w:r w:rsidRPr="00781C37">
                              <w:rPr>
                                <w:rFonts w:asciiTheme="majorHAnsi" w:eastAsiaTheme="majorHAnsi" w:hAnsiTheme="majorHAnsi" w:hint="eastAsia"/>
                                <w:b/>
                                <w:bCs/>
                                <w:sz w:val="32"/>
                                <w:szCs w:val="32"/>
                              </w:rPr>
                              <w:t xml:space="preserve">　□取り換え式防じんマスク（性能区分　　　　）</w:t>
                            </w:r>
                          </w:p>
                          <w:p w14:paraId="2627FAC9" w14:textId="699A31B9" w:rsidR="00781C37" w:rsidRPr="00781C37" w:rsidRDefault="00781C37" w:rsidP="00466457">
                            <w:pPr>
                              <w:snapToGrid w:val="0"/>
                              <w:spacing w:after="0" w:line="240" w:lineRule="auto"/>
                              <w:rPr>
                                <w:rFonts w:asciiTheme="majorHAnsi" w:eastAsiaTheme="majorHAnsi" w:hAnsiTheme="majorHAnsi" w:hint="eastAsia"/>
                                <w:b/>
                                <w:bCs/>
                                <w:sz w:val="32"/>
                                <w:szCs w:val="32"/>
                              </w:rPr>
                            </w:pPr>
                            <w:r w:rsidRPr="00781C37">
                              <w:rPr>
                                <w:rFonts w:asciiTheme="majorHAnsi" w:eastAsiaTheme="majorHAnsi" w:hAnsiTheme="majorHAnsi" w:hint="eastAsia"/>
                                <w:b/>
                                <w:bCs/>
                                <w:sz w:val="32"/>
                                <w:szCs w:val="32"/>
                              </w:rPr>
                              <w:t xml:space="preserve">　□防じん機能を有する電動ファン付き呼吸用保護具</w:t>
                            </w:r>
                          </w:p>
                          <w:p w14:paraId="7C3A0B36" w14:textId="7B814EEB" w:rsidR="00466457" w:rsidRPr="00781C37" w:rsidRDefault="00781C37" w:rsidP="00781C37">
                            <w:pPr>
                              <w:snapToGrid w:val="0"/>
                              <w:spacing w:after="0" w:line="240" w:lineRule="auto"/>
                              <w:ind w:firstLineChars="100" w:firstLine="320"/>
                              <w:rPr>
                                <w:rFonts w:asciiTheme="majorHAnsi" w:eastAsiaTheme="majorHAnsi" w:hAnsiTheme="majorHAnsi"/>
                                <w:b/>
                                <w:bCs/>
                                <w:sz w:val="32"/>
                                <w:szCs w:val="32"/>
                              </w:rPr>
                            </w:pPr>
                            <w:r>
                              <w:rPr>
                                <w:rFonts w:asciiTheme="majorHAnsi" w:eastAsiaTheme="majorHAnsi" w:hAnsiTheme="majorHAnsi" w:hint="eastAsia"/>
                                <w:b/>
                                <w:bCs/>
                                <w:sz w:val="32"/>
                                <w:szCs w:val="32"/>
                              </w:rPr>
                              <w:t>☑</w:t>
                            </w:r>
                            <w:r w:rsidRPr="00781C37">
                              <w:rPr>
                                <w:rFonts w:asciiTheme="majorHAnsi" w:eastAsiaTheme="majorHAnsi" w:hAnsiTheme="majorHAnsi" w:hint="eastAsia"/>
                                <w:b/>
                                <w:bCs/>
                                <w:sz w:val="32"/>
                                <w:szCs w:val="32"/>
                              </w:rPr>
                              <w:t>保護めがね</w:t>
                            </w:r>
                            <w:r>
                              <w:rPr>
                                <w:rFonts w:asciiTheme="majorHAnsi" w:eastAsiaTheme="majorHAnsi" w:hAnsiTheme="majorHAnsi" w:hint="eastAsia"/>
                                <w:b/>
                                <w:bCs/>
                                <w:sz w:val="32"/>
                                <w:szCs w:val="32"/>
                              </w:rPr>
                              <w:t xml:space="preserve">　　□フェースシールド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9BF60" id="_x0000_t202" coordsize="21600,21600" o:spt="202" path="m,l,21600r21600,l21600,xe">
                <v:stroke joinstyle="miter"/>
                <v:path gradientshapeok="t" o:connecttype="rect"/>
              </v:shapetype>
              <v:shape id="テキスト ボックス 1" o:spid="_x0000_s1026" type="#_x0000_t202" style="position:absolute;margin-left:16.3pt;margin-top:11.85pt;width:518.25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" fillcolor="white [3201]" strokeweight=".5pt">
                <v:textbox>
                  <w:txbxContent>
                    <w:p w14:paraId="4CE9E325" w14:textId="7A2BD108" w:rsidR="00466457" w:rsidRDefault="00466457" w:rsidP="00466457">
                      <w:pPr>
                        <w:snapToGrid w:val="0"/>
                        <w:spacing w:after="0" w:line="240" w:lineRule="auto"/>
                        <w:rPr>
                          <w:rFonts w:asciiTheme="majorHAnsi" w:eastAsiaTheme="majorHAnsi" w:hAnsiTheme="majorHAnsi"/>
                          <w:sz w:val="32"/>
                          <w:szCs w:val="32"/>
                        </w:rPr>
                      </w:pPr>
                      <w:r w:rsidRPr="00466457">
                        <w:rPr>
                          <w:rFonts w:asciiTheme="majorHAnsi" w:eastAsiaTheme="majorHAnsi" w:hAnsiTheme="majorHAnsi" w:hint="eastAsia"/>
                          <w:sz w:val="32"/>
                          <w:szCs w:val="32"/>
                        </w:rPr>
                        <w:t>使用すべき保護具</w:t>
                      </w:r>
                    </w:p>
                    <w:p w14:paraId="6CF343DC" w14:textId="3D350964" w:rsidR="00781C37" w:rsidRPr="00781C37" w:rsidRDefault="00466457" w:rsidP="00781C37">
                      <w:pPr>
                        <w:snapToGrid w:val="0"/>
                        <w:spacing w:after="0" w:line="240" w:lineRule="auto"/>
                        <w:ind w:firstLineChars="100" w:firstLine="320"/>
                        <w:rPr>
                          <w:rFonts w:asciiTheme="majorHAnsi" w:eastAsiaTheme="majorHAnsi" w:hAnsiTheme="majorHAnsi"/>
                          <w:b/>
                          <w:bCs/>
                          <w:sz w:val="32"/>
                          <w:szCs w:val="32"/>
                        </w:rPr>
                      </w:pPr>
                      <w:r w:rsidRPr="00781C37">
                        <w:rPr>
                          <w:rFonts w:asciiTheme="majorHAnsi" w:eastAsiaTheme="majorHAnsi" w:hAnsiTheme="majorHAnsi" w:hint="eastAsia"/>
                          <w:b/>
                          <w:bCs/>
                          <w:sz w:val="32"/>
                          <w:szCs w:val="32"/>
                        </w:rPr>
                        <w:t>☑</w:t>
                      </w:r>
                      <w:r w:rsidR="00841BA1" w:rsidRPr="00781C37">
                        <w:rPr>
                          <w:rFonts w:asciiTheme="majorHAnsi" w:eastAsiaTheme="majorHAnsi" w:hAnsiTheme="majorHAnsi" w:hint="eastAsia"/>
                          <w:b/>
                          <w:bCs/>
                          <w:sz w:val="32"/>
                          <w:szCs w:val="32"/>
                        </w:rPr>
                        <w:t>使い捨て防じん</w:t>
                      </w:r>
                      <w:r w:rsidRPr="00781C37">
                        <w:rPr>
                          <w:rFonts w:asciiTheme="majorHAnsi" w:eastAsiaTheme="majorHAnsi" w:hAnsiTheme="majorHAnsi" w:hint="eastAsia"/>
                          <w:b/>
                          <w:bCs/>
                          <w:sz w:val="32"/>
                          <w:szCs w:val="32"/>
                        </w:rPr>
                        <w:t>マスク</w:t>
                      </w:r>
                      <w:r w:rsidR="00841BA1" w:rsidRPr="00781C37">
                        <w:rPr>
                          <w:rFonts w:asciiTheme="majorHAnsi" w:eastAsiaTheme="majorHAnsi" w:hAnsiTheme="majorHAnsi" w:hint="eastAsia"/>
                          <w:b/>
                          <w:bCs/>
                          <w:sz w:val="32"/>
                          <w:szCs w:val="32"/>
                        </w:rPr>
                        <w:t>（性能区分</w:t>
                      </w:r>
                      <w:r w:rsidR="00781C37" w:rsidRPr="00781C37">
                        <w:rPr>
                          <w:rFonts w:asciiTheme="majorHAnsi" w:eastAsiaTheme="majorHAnsi" w:hAnsiTheme="majorHAnsi" w:hint="eastAsia"/>
                          <w:b/>
                          <w:bCs/>
                          <w:sz w:val="32"/>
                          <w:szCs w:val="32"/>
                        </w:rPr>
                        <w:t xml:space="preserve">　D2　　　）</w:t>
                      </w:r>
                    </w:p>
                    <w:p w14:paraId="71E3DD18" w14:textId="671B640D" w:rsidR="00781C37" w:rsidRPr="00781C37" w:rsidRDefault="00781C37" w:rsidP="00466457">
                      <w:pPr>
                        <w:snapToGrid w:val="0"/>
                        <w:spacing w:after="0" w:line="240" w:lineRule="auto"/>
                        <w:rPr>
                          <w:rFonts w:asciiTheme="majorHAnsi" w:eastAsiaTheme="majorHAnsi" w:hAnsiTheme="majorHAnsi"/>
                          <w:b/>
                          <w:bCs/>
                          <w:sz w:val="32"/>
                          <w:szCs w:val="32"/>
                        </w:rPr>
                      </w:pPr>
                      <w:r w:rsidRPr="00781C37">
                        <w:rPr>
                          <w:rFonts w:asciiTheme="majorHAnsi" w:eastAsiaTheme="majorHAnsi" w:hAnsiTheme="majorHAnsi" w:hint="eastAsia"/>
                          <w:b/>
                          <w:bCs/>
                          <w:sz w:val="32"/>
                          <w:szCs w:val="32"/>
                        </w:rPr>
                        <w:t xml:space="preserve">　□取り換え式防じんマスク（性能区分　　　　）</w:t>
                      </w:r>
                    </w:p>
                    <w:p w14:paraId="2627FAC9" w14:textId="699A31B9" w:rsidR="00781C37" w:rsidRPr="00781C37" w:rsidRDefault="00781C37" w:rsidP="00466457">
                      <w:pPr>
                        <w:snapToGrid w:val="0"/>
                        <w:spacing w:after="0" w:line="240" w:lineRule="auto"/>
                        <w:rPr>
                          <w:rFonts w:asciiTheme="majorHAnsi" w:eastAsiaTheme="majorHAnsi" w:hAnsiTheme="majorHAnsi" w:hint="eastAsia"/>
                          <w:b/>
                          <w:bCs/>
                          <w:sz w:val="32"/>
                          <w:szCs w:val="32"/>
                        </w:rPr>
                      </w:pPr>
                      <w:r w:rsidRPr="00781C37">
                        <w:rPr>
                          <w:rFonts w:asciiTheme="majorHAnsi" w:eastAsiaTheme="majorHAnsi" w:hAnsiTheme="majorHAnsi" w:hint="eastAsia"/>
                          <w:b/>
                          <w:bCs/>
                          <w:sz w:val="32"/>
                          <w:szCs w:val="32"/>
                        </w:rPr>
                        <w:t xml:space="preserve">　□防じん機能を有する電動ファン付き呼吸用保護具</w:t>
                      </w:r>
                    </w:p>
                    <w:p w14:paraId="7C3A0B36" w14:textId="7B814EEB" w:rsidR="00466457" w:rsidRPr="00781C37" w:rsidRDefault="00781C37" w:rsidP="00781C37">
                      <w:pPr>
                        <w:snapToGrid w:val="0"/>
                        <w:spacing w:after="0" w:line="240" w:lineRule="auto"/>
                        <w:ind w:firstLineChars="100" w:firstLine="320"/>
                        <w:rPr>
                          <w:rFonts w:asciiTheme="majorHAnsi" w:eastAsiaTheme="majorHAnsi" w:hAnsiTheme="majorHAnsi"/>
                          <w:b/>
                          <w:bCs/>
                          <w:sz w:val="32"/>
                          <w:szCs w:val="32"/>
                        </w:rPr>
                      </w:pPr>
                      <w:r>
                        <w:rPr>
                          <w:rFonts w:asciiTheme="majorHAnsi" w:eastAsiaTheme="majorHAnsi" w:hAnsiTheme="majorHAnsi" w:hint="eastAsia"/>
                          <w:b/>
                          <w:bCs/>
                          <w:sz w:val="32"/>
                          <w:szCs w:val="32"/>
                        </w:rPr>
                        <w:t>☑</w:t>
                      </w:r>
                      <w:r w:rsidRPr="00781C37">
                        <w:rPr>
                          <w:rFonts w:asciiTheme="majorHAnsi" w:eastAsiaTheme="majorHAnsi" w:hAnsiTheme="majorHAnsi" w:hint="eastAsia"/>
                          <w:b/>
                          <w:bCs/>
                          <w:sz w:val="32"/>
                          <w:szCs w:val="32"/>
                        </w:rPr>
                        <w:t>保護めがね</w:t>
                      </w:r>
                      <w:r>
                        <w:rPr>
                          <w:rFonts w:asciiTheme="majorHAnsi" w:eastAsiaTheme="majorHAnsi" w:hAnsiTheme="majorHAnsi" w:hint="eastAsia"/>
                          <w:b/>
                          <w:bCs/>
                          <w:sz w:val="32"/>
                          <w:szCs w:val="32"/>
                        </w:rPr>
                        <w:t xml:space="preserve">　　□フェースシールド</w:t>
                      </w:r>
                    </w:p>
                  </w:txbxContent>
                </v:textbox>
              </v:shape>
            </w:pict>
          </mc:Fallback>
        </mc:AlternateContent>
      </w:r>
    </w:p>
    <w:sectPr w:rsidR="00733608" w:rsidRPr="00733608" w:rsidSect="005C284D">
      <w:pgSz w:w="11906" w:h="16838"/>
      <w:pgMar w:top="567" w:right="424" w:bottom="567" w:left="70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BF"/>
    <w:rsid w:val="000E585C"/>
    <w:rsid w:val="001E242A"/>
    <w:rsid w:val="001E564D"/>
    <w:rsid w:val="00466457"/>
    <w:rsid w:val="005C284D"/>
    <w:rsid w:val="00733608"/>
    <w:rsid w:val="00781C37"/>
    <w:rsid w:val="00841BA1"/>
    <w:rsid w:val="008A0F4C"/>
    <w:rsid w:val="00A86998"/>
    <w:rsid w:val="00AD626F"/>
    <w:rsid w:val="00BC2C86"/>
    <w:rsid w:val="00D213BF"/>
    <w:rsid w:val="00D55085"/>
    <w:rsid w:val="00DD3350"/>
    <w:rsid w:val="00E83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BB7AB3"/>
  <w15:chartTrackingRefBased/>
  <w15:docId w15:val="{DE2C15C6-97BC-45E2-BD7B-8711286D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13B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213B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213B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213B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213B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213B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213B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213B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213B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13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213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213B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213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213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213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213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213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213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213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213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13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213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13BF"/>
    <w:pPr>
      <w:spacing w:before="160"/>
      <w:jc w:val="center"/>
    </w:pPr>
    <w:rPr>
      <w:i/>
      <w:iCs/>
      <w:color w:val="404040" w:themeColor="text1" w:themeTint="BF"/>
    </w:rPr>
  </w:style>
  <w:style w:type="character" w:customStyle="1" w:styleId="a8">
    <w:name w:val="引用文 (文字)"/>
    <w:basedOn w:val="a0"/>
    <w:link w:val="a7"/>
    <w:uiPriority w:val="29"/>
    <w:rsid w:val="00D213BF"/>
    <w:rPr>
      <w:i/>
      <w:iCs/>
      <w:color w:val="404040" w:themeColor="text1" w:themeTint="BF"/>
    </w:rPr>
  </w:style>
  <w:style w:type="paragraph" w:styleId="a9">
    <w:name w:val="List Paragraph"/>
    <w:basedOn w:val="a"/>
    <w:uiPriority w:val="34"/>
    <w:qFormat/>
    <w:rsid w:val="00D213BF"/>
    <w:pPr>
      <w:ind w:left="720"/>
      <w:contextualSpacing/>
    </w:pPr>
  </w:style>
  <w:style w:type="character" w:styleId="21">
    <w:name w:val="Intense Emphasis"/>
    <w:basedOn w:val="a0"/>
    <w:uiPriority w:val="21"/>
    <w:qFormat/>
    <w:rsid w:val="00D213BF"/>
    <w:rPr>
      <w:i/>
      <w:iCs/>
      <w:color w:val="2F5496" w:themeColor="accent1" w:themeShade="BF"/>
    </w:rPr>
  </w:style>
  <w:style w:type="paragraph" w:styleId="22">
    <w:name w:val="Intense Quote"/>
    <w:basedOn w:val="a"/>
    <w:next w:val="a"/>
    <w:link w:val="23"/>
    <w:uiPriority w:val="30"/>
    <w:qFormat/>
    <w:rsid w:val="00D213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213BF"/>
    <w:rPr>
      <w:i/>
      <w:iCs/>
      <w:color w:val="2F5496" w:themeColor="accent1" w:themeShade="BF"/>
    </w:rPr>
  </w:style>
  <w:style w:type="character" w:styleId="24">
    <w:name w:val="Intense Reference"/>
    <w:basedOn w:val="a0"/>
    <w:uiPriority w:val="32"/>
    <w:qFormat/>
    <w:rsid w:val="00D213BF"/>
    <w:rPr>
      <w:b/>
      <w:bCs/>
      <w:smallCaps/>
      <w:color w:val="2F5496" w:themeColor="accent1" w:themeShade="BF"/>
      <w:spacing w:val="5"/>
    </w:rPr>
  </w:style>
  <w:style w:type="table" w:styleId="aa">
    <w:name w:val="Table Grid"/>
    <w:basedOn w:val="a1"/>
    <w:uiPriority w:val="39"/>
    <w:rsid w:val="00733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中川潔 ご安全に</dc:creator>
  <cp:keywords/>
  <dc:description/>
  <cp:lastModifiedBy>中川潔 ご安全に</cp:lastModifiedBy>
  <cp:revision>4</cp:revision>
  <dcterms:created xsi:type="dcterms:W3CDTF">2025-09-19T00:04:00Z</dcterms:created>
  <dcterms:modified xsi:type="dcterms:W3CDTF">2025-09-19T00:23:00Z</dcterms:modified>
</cp:coreProperties>
</file>